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EC7E" w14:textId="77777777" w:rsidR="00A36198" w:rsidRPr="00C7147F" w:rsidRDefault="00A36198" w:rsidP="00A36198">
      <w:pPr>
        <w:jc w:val="center"/>
        <w:rPr>
          <w:b/>
          <w:bCs/>
        </w:rPr>
      </w:pPr>
      <w:r w:rsidRPr="00C7147F">
        <w:rPr>
          <w:b/>
          <w:bCs/>
        </w:rPr>
        <w:t>NEW PROPERTY</w:t>
      </w:r>
    </w:p>
    <w:p w14:paraId="4F00F928" w14:textId="2EDA56D7" w:rsidR="00A36198" w:rsidRPr="00C7147F" w:rsidRDefault="00C72812" w:rsidP="00A36198">
      <w:pPr>
        <w:jc w:val="center"/>
        <w:rPr>
          <w:b/>
          <w:bCs/>
        </w:rPr>
      </w:pPr>
      <w:r>
        <w:rPr>
          <w:b/>
          <w:bCs/>
        </w:rPr>
        <w:t>3/8 Gillespie Place</w:t>
      </w:r>
    </w:p>
    <w:p w14:paraId="1DAEB6BE" w14:textId="2F83C918" w:rsidR="00C7147F" w:rsidRPr="00C7147F" w:rsidRDefault="00C7147F" w:rsidP="00A36198">
      <w:pPr>
        <w:jc w:val="center"/>
        <w:rPr>
          <w:b/>
          <w:bCs/>
        </w:rPr>
      </w:pPr>
      <w:r w:rsidRPr="00C7147F">
        <w:rPr>
          <w:b/>
          <w:bCs/>
        </w:rPr>
        <w:t>Bruntsfield</w:t>
      </w:r>
    </w:p>
    <w:p w14:paraId="736340DB" w14:textId="77777777" w:rsidR="00A36198" w:rsidRPr="00C7147F" w:rsidRDefault="00A36198" w:rsidP="00A36198">
      <w:pPr>
        <w:jc w:val="center"/>
        <w:rPr>
          <w:b/>
          <w:bCs/>
        </w:rPr>
      </w:pPr>
      <w:r w:rsidRPr="00C7147F">
        <w:rPr>
          <w:b/>
          <w:bCs/>
        </w:rPr>
        <w:t>Edinburgh,</w:t>
      </w:r>
    </w:p>
    <w:p w14:paraId="41BBFCC8" w14:textId="032943C1" w:rsidR="00A36198" w:rsidRDefault="00A36198" w:rsidP="00A36198">
      <w:pPr>
        <w:jc w:val="center"/>
        <w:rPr>
          <w:b/>
          <w:bCs/>
        </w:rPr>
      </w:pPr>
      <w:r w:rsidRPr="00C7147F">
        <w:rPr>
          <w:b/>
          <w:bCs/>
        </w:rPr>
        <w:t>EH10 4</w:t>
      </w:r>
      <w:r w:rsidR="00C72812">
        <w:rPr>
          <w:b/>
          <w:bCs/>
        </w:rPr>
        <w:t>HS</w:t>
      </w:r>
    </w:p>
    <w:p w14:paraId="5FB8EBFD" w14:textId="77777777" w:rsidR="00C72812" w:rsidRPr="00C7147F" w:rsidRDefault="00C72812" w:rsidP="00A36198">
      <w:pPr>
        <w:jc w:val="center"/>
        <w:rPr>
          <w:b/>
          <w:bCs/>
        </w:rPr>
      </w:pPr>
    </w:p>
    <w:p w14:paraId="63DD5BCC" w14:textId="5F2FD360" w:rsidR="00A36198" w:rsidRPr="00C7147F" w:rsidRDefault="00A36198" w:rsidP="00A36198">
      <w:pPr>
        <w:jc w:val="center"/>
        <w:rPr>
          <w:b/>
          <w:bCs/>
        </w:rPr>
      </w:pPr>
      <w:r w:rsidRPr="00C7147F">
        <w:rPr>
          <w:b/>
          <w:bCs/>
        </w:rPr>
        <w:t>Price:  Offers over £</w:t>
      </w:r>
      <w:r w:rsidR="00A92BCD">
        <w:rPr>
          <w:b/>
          <w:bCs/>
        </w:rPr>
        <w:t>230,000</w:t>
      </w:r>
    </w:p>
    <w:p w14:paraId="27419D87" w14:textId="6E868264" w:rsidR="00A36198" w:rsidRPr="00C7147F" w:rsidRDefault="00A36198" w:rsidP="00A36198">
      <w:pPr>
        <w:jc w:val="center"/>
        <w:rPr>
          <w:b/>
          <w:bCs/>
        </w:rPr>
      </w:pPr>
      <w:r w:rsidRPr="00C7147F">
        <w:rPr>
          <w:b/>
          <w:bCs/>
        </w:rPr>
        <w:t>Viewing arrangements</w:t>
      </w:r>
      <w:r w:rsidR="000B6393">
        <w:rPr>
          <w:b/>
          <w:bCs/>
        </w:rPr>
        <w:t>: B</w:t>
      </w:r>
      <w:r w:rsidRPr="00C7147F">
        <w:rPr>
          <w:b/>
          <w:bCs/>
        </w:rPr>
        <w:t>y appointment</w:t>
      </w:r>
      <w:r w:rsidR="000B6393">
        <w:rPr>
          <w:b/>
          <w:bCs/>
        </w:rPr>
        <w:t>, p</w:t>
      </w:r>
      <w:r w:rsidRPr="00C7147F">
        <w:rPr>
          <w:b/>
          <w:bCs/>
        </w:rPr>
        <w:t>lease telephone the selling agents on 0131 447 4747</w:t>
      </w:r>
    </w:p>
    <w:p w14:paraId="63F94FE9" w14:textId="77777777" w:rsidR="00FD71C6" w:rsidRPr="00C7147F" w:rsidRDefault="00FD71C6" w:rsidP="007D0A14">
      <w:pPr>
        <w:rPr>
          <w:b/>
          <w:bCs/>
        </w:rPr>
      </w:pPr>
    </w:p>
    <w:p w14:paraId="23EE2D7D" w14:textId="53D76EA0" w:rsidR="00C72812" w:rsidRDefault="00A36198" w:rsidP="00A36198">
      <w:pPr>
        <w:spacing w:before="240"/>
        <w:rPr>
          <w:b/>
          <w:bCs/>
        </w:rPr>
      </w:pPr>
      <w:r w:rsidRPr="00C7147F">
        <w:rPr>
          <w:b/>
          <w:bCs/>
        </w:rPr>
        <w:t>GENERAL DESCRIPTION</w:t>
      </w:r>
      <w:r w:rsidR="000B6393">
        <w:rPr>
          <w:b/>
          <w:bCs/>
        </w:rPr>
        <w:t>:</w:t>
      </w:r>
    </w:p>
    <w:p w14:paraId="3E3EA171" w14:textId="0F81EFBF" w:rsidR="00C72812" w:rsidRDefault="008D1FBC" w:rsidP="00375040">
      <w:r w:rsidRPr="008D1FBC">
        <w:t xml:space="preserve">Enjoying superb open views across Bruntsfield Links, this charming top-floor </w:t>
      </w:r>
      <w:r>
        <w:t>flat</w:t>
      </w:r>
      <w:r w:rsidRPr="008D1FBC">
        <w:t xml:space="preserve"> forms part of a traditional Edinburgh tenement within the highly desirable Bruntsfield district. Ideally positioned to take advantage of an excellent selection of local amenities, cafés, restaurants, and green spaces, the property is also within easy walking distance of Edinburgh City Centre. Offering a</w:t>
      </w:r>
      <w:r>
        <w:t xml:space="preserve"> great</w:t>
      </w:r>
      <w:r w:rsidRPr="008D1FBC">
        <w:t xml:space="preserve"> opportunity for first-time buyers, young professionals, couples, or </w:t>
      </w:r>
      <w:r w:rsidR="00583304" w:rsidRPr="008D1FBC">
        <w:t>investors the</w:t>
      </w:r>
      <w:r w:rsidRPr="008D1FBC">
        <w:t xml:space="preserve"> accommodation comprises:</w:t>
      </w:r>
    </w:p>
    <w:p w14:paraId="0880419B" w14:textId="77777777" w:rsidR="008D1FBC" w:rsidRDefault="008D1FBC" w:rsidP="00375040"/>
    <w:p w14:paraId="03C1AE35" w14:textId="0E6C79B1" w:rsidR="00375040" w:rsidRDefault="00C72812" w:rsidP="00375040">
      <w:pPr>
        <w:pStyle w:val="ListParagraph"/>
        <w:numPr>
          <w:ilvl w:val="0"/>
          <w:numId w:val="12"/>
        </w:numPr>
      </w:pPr>
      <w:r>
        <w:t>Living room with window seat, ornate cornicing &amp; views towards Bruntsfield Links.</w:t>
      </w:r>
    </w:p>
    <w:p w14:paraId="3844CA8C" w14:textId="0B728337" w:rsidR="00375040" w:rsidRDefault="00C72812" w:rsidP="00375040">
      <w:pPr>
        <w:pStyle w:val="ListParagraph"/>
        <w:numPr>
          <w:ilvl w:val="0"/>
          <w:numId w:val="12"/>
        </w:numPr>
      </w:pPr>
      <w:r>
        <w:t>Dining kitchen with appliances and excellent views.</w:t>
      </w:r>
    </w:p>
    <w:p w14:paraId="421B258A" w14:textId="40448E40" w:rsidR="00375040" w:rsidRDefault="00C72812" w:rsidP="00375040">
      <w:pPr>
        <w:pStyle w:val="ListParagraph"/>
        <w:numPr>
          <w:ilvl w:val="0"/>
          <w:numId w:val="12"/>
        </w:numPr>
      </w:pPr>
      <w:r>
        <w:t xml:space="preserve">Double bedroom also boasting views towards </w:t>
      </w:r>
      <w:r w:rsidR="00583304">
        <w:t>Bruntsfield</w:t>
      </w:r>
      <w:r>
        <w:t xml:space="preserve"> Links.</w:t>
      </w:r>
    </w:p>
    <w:p w14:paraId="332DEE61" w14:textId="63705A1E" w:rsidR="00C72812" w:rsidRDefault="00C72812" w:rsidP="00C72812">
      <w:pPr>
        <w:pStyle w:val="ListParagraph"/>
        <w:numPr>
          <w:ilvl w:val="0"/>
          <w:numId w:val="12"/>
        </w:numPr>
      </w:pPr>
      <w:r>
        <w:t>Shower room.</w:t>
      </w:r>
    </w:p>
    <w:p w14:paraId="7E24ED74" w14:textId="134CF316" w:rsidR="00375040" w:rsidRDefault="00C72812" w:rsidP="00375040">
      <w:pPr>
        <w:pStyle w:val="ListParagraph"/>
        <w:numPr>
          <w:ilvl w:val="0"/>
          <w:numId w:val="12"/>
        </w:numPr>
      </w:pPr>
      <w:r>
        <w:t>Separate Cloakroom/WC.</w:t>
      </w:r>
    </w:p>
    <w:p w14:paraId="160E4DAC" w14:textId="36CCD1C2" w:rsidR="00B244F5" w:rsidRDefault="00B244F5" w:rsidP="00B244F5">
      <w:pPr>
        <w:pStyle w:val="ListParagraph"/>
        <w:numPr>
          <w:ilvl w:val="0"/>
          <w:numId w:val="12"/>
        </w:numPr>
      </w:pPr>
      <w:r>
        <w:t>Reception hall with ceiling clothes pulley.</w:t>
      </w:r>
    </w:p>
    <w:p w14:paraId="69B666A9" w14:textId="5301363B" w:rsidR="00375040" w:rsidRDefault="00C72812" w:rsidP="00375040">
      <w:pPr>
        <w:pStyle w:val="ListParagraph"/>
        <w:numPr>
          <w:ilvl w:val="0"/>
          <w:numId w:val="12"/>
        </w:numPr>
      </w:pPr>
      <w:r>
        <w:t>Gas Central Heating</w:t>
      </w:r>
      <w:r w:rsidR="00B244F5">
        <w:t>.</w:t>
      </w:r>
    </w:p>
    <w:p w14:paraId="71EF12A6" w14:textId="42D43689" w:rsidR="00C72812" w:rsidRDefault="00C72812" w:rsidP="00375040">
      <w:pPr>
        <w:pStyle w:val="ListParagraph"/>
        <w:numPr>
          <w:ilvl w:val="0"/>
          <w:numId w:val="12"/>
        </w:numPr>
      </w:pPr>
      <w:r>
        <w:t>Double Glazing.</w:t>
      </w:r>
    </w:p>
    <w:p w14:paraId="28D0C5B4" w14:textId="77777777" w:rsidR="00B621CF" w:rsidRDefault="00B621CF" w:rsidP="00B621CF">
      <w:pPr>
        <w:pStyle w:val="ListParagraph"/>
        <w:numPr>
          <w:ilvl w:val="0"/>
          <w:numId w:val="12"/>
        </w:numPr>
      </w:pPr>
      <w:r>
        <w:t>Original features.</w:t>
      </w:r>
    </w:p>
    <w:p w14:paraId="3BCA0563" w14:textId="5FB22A7A" w:rsidR="00B244F5" w:rsidRDefault="00B244F5" w:rsidP="00B244F5">
      <w:pPr>
        <w:pStyle w:val="ListParagraph"/>
        <w:numPr>
          <w:ilvl w:val="0"/>
          <w:numId w:val="12"/>
        </w:numPr>
      </w:pPr>
      <w:r>
        <w:t>Shared secure entry.</w:t>
      </w:r>
    </w:p>
    <w:p w14:paraId="7BA1413A" w14:textId="5B31FDCE" w:rsidR="00375040" w:rsidRDefault="00C72812" w:rsidP="00B621CF">
      <w:pPr>
        <w:pStyle w:val="ListParagraph"/>
        <w:numPr>
          <w:ilvl w:val="0"/>
          <w:numId w:val="12"/>
        </w:numPr>
      </w:pPr>
      <w:r>
        <w:t>C</w:t>
      </w:r>
      <w:r w:rsidR="00B621CF">
        <w:t>ommunal gardens to rear</w:t>
      </w:r>
      <w:r w:rsidR="00375040">
        <w:t>.</w:t>
      </w:r>
    </w:p>
    <w:p w14:paraId="45D23C75" w14:textId="4BE103DA" w:rsidR="00375040" w:rsidRDefault="00B621CF" w:rsidP="00375040">
      <w:pPr>
        <w:pStyle w:val="ListParagraph"/>
        <w:numPr>
          <w:ilvl w:val="0"/>
          <w:numId w:val="12"/>
        </w:numPr>
      </w:pPr>
      <w:r>
        <w:t xml:space="preserve">Permit </w:t>
      </w:r>
      <w:r w:rsidR="00784234">
        <w:t xml:space="preserve">&amp; </w:t>
      </w:r>
      <w:r>
        <w:t xml:space="preserve">metered </w:t>
      </w:r>
      <w:r w:rsidR="00375040">
        <w:t>parking.</w:t>
      </w:r>
    </w:p>
    <w:p w14:paraId="2D661B76" w14:textId="77777777" w:rsidR="00375040" w:rsidRDefault="00375040" w:rsidP="00375040"/>
    <w:p w14:paraId="299DAB86" w14:textId="125D93F2" w:rsidR="00375040" w:rsidRDefault="00375040" w:rsidP="00375040">
      <w:r w:rsidRPr="00C7147F">
        <w:rPr>
          <w:b/>
          <w:bCs/>
        </w:rPr>
        <w:t>LOCATION:</w:t>
      </w:r>
      <w:r w:rsidR="00B621CF">
        <w:t xml:space="preserve"> </w:t>
      </w:r>
    </w:p>
    <w:p w14:paraId="42BC14D2" w14:textId="3583B877" w:rsidR="008D1FBC" w:rsidRPr="008D1FBC" w:rsidRDefault="008D1FBC" w:rsidP="008D1FBC">
      <w:r w:rsidRPr="008D1FBC">
        <w:t>Gillespie Place enjoys a highly sought-after position less than a mile south of Edinburgh’s vibrant City Centre, offering the perfect balance of urban convenience and residential tranquillity. The surrounding area boasts an excellent selection of local shops, supermarkets including Sainsbury’s Local and Scotmid, independent delicatessens, cafés, bistros, restaurants, bars, cinemas, theatres, healthcare facilities, and the popular Warrender Swim Centre.</w:t>
      </w:r>
      <w:r>
        <w:t xml:space="preserve"> </w:t>
      </w:r>
      <w:r w:rsidRPr="008D1FBC">
        <w:t>For outdoor leisure, the expansive green spaces of Bruntsfield Links and The Meadows are quite literally on the doorstep, providing picturesque walking routes, tennis courts, pitch and putt facilities, and children’s play areas.</w:t>
      </w:r>
      <w:r>
        <w:t xml:space="preserve"> </w:t>
      </w:r>
      <w:r w:rsidRPr="008D1FBC">
        <w:t>The area is particularly well regarded for its outstanding educatio</w:t>
      </w:r>
      <w:r>
        <w:t>n</w:t>
      </w:r>
      <w:r w:rsidRPr="008D1FBC">
        <w:t xml:space="preserve">, with highly acclaimed schools </w:t>
      </w:r>
      <w:r w:rsidR="00B244F5">
        <w:t xml:space="preserve">including </w:t>
      </w:r>
      <w:r w:rsidR="00B244F5" w:rsidRPr="00B244F5">
        <w:t xml:space="preserve">Bruntsfield Primary </w:t>
      </w:r>
      <w:r w:rsidR="00B244F5">
        <w:t xml:space="preserve">School, </w:t>
      </w:r>
      <w:r w:rsidR="00B244F5" w:rsidRPr="00B244F5">
        <w:t xml:space="preserve">Boroughmuir </w:t>
      </w:r>
      <w:r w:rsidR="00B244F5">
        <w:t>High School</w:t>
      </w:r>
      <w:r w:rsidRPr="008D1FBC">
        <w:t>, George Watson’s College, and George Heriot’s School</w:t>
      </w:r>
      <w:r w:rsidR="00B244F5">
        <w:t>. S</w:t>
      </w:r>
      <w:r w:rsidRPr="008D1FBC">
        <w:t>everal of Edinburgh’s universities are also within close</w:t>
      </w:r>
      <w:r w:rsidR="00207DCE">
        <w:t xml:space="preserve"> </w:t>
      </w:r>
      <w:r w:rsidRPr="008D1FBC">
        <w:t>proximity.</w:t>
      </w:r>
      <w:r>
        <w:t xml:space="preserve"> </w:t>
      </w:r>
      <w:r w:rsidRPr="008D1FBC">
        <w:t>Edinburgh’s iconic city centre attractions are easily accessible, with Princes Street, Princes Street Gardens, and Edinburgh Castle all within easy reach. Excellent transport links, including nearby Haymarket Railway Station, major road networks, and the Edinburgh Tram service connecting directly to Edinburgh International Airport, ensure convenient travel both within the city and beyond.</w:t>
      </w:r>
    </w:p>
    <w:p w14:paraId="20C9F039" w14:textId="77777777" w:rsidR="00375040" w:rsidRDefault="00375040" w:rsidP="00375040"/>
    <w:p w14:paraId="7E118B8D" w14:textId="77777777" w:rsidR="00375040" w:rsidRPr="00B621CF" w:rsidRDefault="00375040" w:rsidP="00375040">
      <w:r w:rsidRPr="00C7147F">
        <w:rPr>
          <w:b/>
          <w:bCs/>
        </w:rPr>
        <w:lastRenderedPageBreak/>
        <w:t>EXTRAS</w:t>
      </w:r>
      <w:r w:rsidRPr="00B621CF">
        <w:t>:</w:t>
      </w:r>
    </w:p>
    <w:p w14:paraId="2BBFE811" w14:textId="5DB2762A" w:rsidR="00375040" w:rsidRDefault="00C72812" w:rsidP="00375040">
      <w:pPr>
        <w:rPr>
          <w:b/>
          <w:bCs/>
        </w:rPr>
      </w:pPr>
      <w:r>
        <w:t>A</w:t>
      </w:r>
      <w:r w:rsidRPr="00C72812">
        <w:t xml:space="preserve">ll fitted floor coverings, light fittings, window blinds, </w:t>
      </w:r>
      <w:r>
        <w:t xml:space="preserve">curtains, curtain poles, </w:t>
      </w:r>
      <w:r w:rsidRPr="00C72812">
        <w:t xml:space="preserve">kitchen </w:t>
      </w:r>
      <w:r w:rsidR="00B244F5">
        <w:t xml:space="preserve">white goods and </w:t>
      </w:r>
      <w:r w:rsidRPr="00C72812">
        <w:t>appliances to include</w:t>
      </w:r>
      <w:r>
        <w:t xml:space="preserve"> </w:t>
      </w:r>
      <w:r w:rsidRPr="00C72812">
        <w:t>integrated hob, oven, cooker hood</w:t>
      </w:r>
      <w:r w:rsidR="00207DCE">
        <w:t xml:space="preserve">, </w:t>
      </w:r>
      <w:r w:rsidRPr="00C72812">
        <w:t>freestanding fridge/freezer</w:t>
      </w:r>
      <w:r>
        <w:t>,</w:t>
      </w:r>
      <w:r w:rsidRPr="00C72812">
        <w:t xml:space="preserve"> automatic washing machine</w:t>
      </w:r>
      <w:r>
        <w:t xml:space="preserve"> &amp; </w:t>
      </w:r>
      <w:r w:rsidRPr="00C72812">
        <w:t>tumble dryer</w:t>
      </w:r>
      <w:r>
        <w:t>.</w:t>
      </w:r>
    </w:p>
    <w:p w14:paraId="7C36A9BE" w14:textId="77777777" w:rsidR="00375040" w:rsidRDefault="00375040" w:rsidP="00375040">
      <w:pPr>
        <w:rPr>
          <w:b/>
          <w:bCs/>
        </w:rPr>
      </w:pPr>
    </w:p>
    <w:p w14:paraId="581ADF80" w14:textId="77777777" w:rsidR="00375040" w:rsidRPr="00C7147F" w:rsidRDefault="00375040" w:rsidP="00375040">
      <w:pPr>
        <w:rPr>
          <w:b/>
          <w:bCs/>
        </w:rPr>
      </w:pPr>
      <w:r w:rsidRPr="00C7147F">
        <w:rPr>
          <w:b/>
          <w:bCs/>
        </w:rPr>
        <w:t>AMENITIES:</w:t>
      </w:r>
    </w:p>
    <w:p w14:paraId="19FD068C" w14:textId="242370B9" w:rsidR="00375040" w:rsidRPr="00C013EF" w:rsidRDefault="00375040" w:rsidP="00375040">
      <w:pPr>
        <w:rPr>
          <w:kern w:val="0"/>
          <w:szCs w:val="18"/>
          <w14:ligatures w14:val="none"/>
        </w:rPr>
      </w:pPr>
      <w:r w:rsidRPr="00C013EF">
        <w:rPr>
          <w:kern w:val="0"/>
          <w:szCs w:val="18"/>
          <w14:ligatures w14:val="none"/>
        </w:rPr>
        <w:t>Council Tax Band</w:t>
      </w:r>
      <w:r w:rsidRPr="00C013EF">
        <w:rPr>
          <w:kern w:val="0"/>
          <w:szCs w:val="18"/>
          <w14:ligatures w14:val="none"/>
        </w:rPr>
        <w:tab/>
      </w:r>
      <w:r w:rsidR="00207DCE">
        <w:rPr>
          <w:kern w:val="0"/>
          <w:szCs w:val="18"/>
          <w14:ligatures w14:val="none"/>
        </w:rPr>
        <w:t>B.</w:t>
      </w:r>
    </w:p>
    <w:p w14:paraId="1AF0E28F" w14:textId="54538768" w:rsidR="00375040" w:rsidRPr="00C013EF" w:rsidRDefault="00375040" w:rsidP="00375040">
      <w:pPr>
        <w:ind w:left="1695" w:hanging="1695"/>
        <w:rPr>
          <w:kern w:val="0"/>
          <w:szCs w:val="18"/>
          <w14:ligatures w14:val="none"/>
        </w:rPr>
      </w:pPr>
      <w:r w:rsidRPr="00C013EF">
        <w:rPr>
          <w:kern w:val="0"/>
          <w:szCs w:val="18"/>
          <w14:ligatures w14:val="none"/>
        </w:rPr>
        <w:t>Train station</w:t>
      </w:r>
      <w:r w:rsidRPr="00C013EF">
        <w:rPr>
          <w:kern w:val="0"/>
          <w:szCs w:val="18"/>
          <w14:ligatures w14:val="none"/>
        </w:rPr>
        <w:tab/>
        <w:t xml:space="preserve">Approximately </w:t>
      </w:r>
      <w:r w:rsidR="00207DCE">
        <w:rPr>
          <w:kern w:val="0"/>
          <w:szCs w:val="18"/>
          <w14:ligatures w14:val="none"/>
        </w:rPr>
        <w:t>0.9</w:t>
      </w:r>
      <w:r w:rsidR="008715D7">
        <w:rPr>
          <w:kern w:val="0"/>
          <w:szCs w:val="18"/>
          <w14:ligatures w14:val="none"/>
        </w:rPr>
        <w:t xml:space="preserve"> </w:t>
      </w:r>
      <w:r w:rsidRPr="00C013EF">
        <w:rPr>
          <w:kern w:val="0"/>
          <w:szCs w:val="18"/>
          <w14:ligatures w14:val="none"/>
        </w:rPr>
        <w:t xml:space="preserve">mile to </w:t>
      </w:r>
      <w:r w:rsidR="00C013EF">
        <w:rPr>
          <w:kern w:val="0"/>
          <w:szCs w:val="18"/>
          <w14:ligatures w14:val="none"/>
        </w:rPr>
        <w:t>Haymarket train s</w:t>
      </w:r>
      <w:r w:rsidRPr="00C013EF">
        <w:rPr>
          <w:kern w:val="0"/>
          <w:szCs w:val="18"/>
          <w14:ligatures w14:val="none"/>
        </w:rPr>
        <w:t xml:space="preserve">tation.  </w:t>
      </w:r>
    </w:p>
    <w:p w14:paraId="2630362F" w14:textId="44C307FD" w:rsidR="00375040" w:rsidRPr="00C013EF" w:rsidRDefault="00375040" w:rsidP="00375040">
      <w:pPr>
        <w:rPr>
          <w:kern w:val="0"/>
          <w:szCs w:val="18"/>
          <w14:ligatures w14:val="none"/>
        </w:rPr>
      </w:pPr>
      <w:r w:rsidRPr="00C013EF">
        <w:rPr>
          <w:kern w:val="0"/>
          <w:szCs w:val="18"/>
          <w14:ligatures w14:val="none"/>
        </w:rPr>
        <w:t xml:space="preserve">Airport </w:t>
      </w:r>
      <w:r w:rsidRPr="00C013EF">
        <w:rPr>
          <w:kern w:val="0"/>
          <w:szCs w:val="18"/>
          <w14:ligatures w14:val="none"/>
        </w:rPr>
        <w:tab/>
      </w:r>
      <w:r w:rsidRPr="00C013EF">
        <w:rPr>
          <w:kern w:val="0"/>
          <w:szCs w:val="18"/>
          <w14:ligatures w14:val="none"/>
        </w:rPr>
        <w:tab/>
        <w:t xml:space="preserve">Approximately </w:t>
      </w:r>
      <w:r w:rsidR="00290CA2">
        <w:rPr>
          <w:kern w:val="0"/>
          <w:szCs w:val="18"/>
          <w14:ligatures w14:val="none"/>
        </w:rPr>
        <w:t>8.</w:t>
      </w:r>
      <w:r w:rsidR="00207DCE">
        <w:rPr>
          <w:kern w:val="0"/>
          <w:szCs w:val="18"/>
          <w14:ligatures w14:val="none"/>
        </w:rPr>
        <w:t>2</w:t>
      </w:r>
      <w:r w:rsidRPr="00C013EF">
        <w:rPr>
          <w:kern w:val="0"/>
          <w:szCs w:val="18"/>
          <w14:ligatures w14:val="none"/>
        </w:rPr>
        <w:t xml:space="preserve"> miles to Edinburgh Airport.</w:t>
      </w:r>
    </w:p>
    <w:p w14:paraId="229B5F53" w14:textId="7750CDAD" w:rsidR="00375040" w:rsidRPr="00C013EF" w:rsidRDefault="00375040" w:rsidP="00375040">
      <w:pPr>
        <w:rPr>
          <w:kern w:val="0"/>
          <w:szCs w:val="18"/>
          <w14:ligatures w14:val="none"/>
        </w:rPr>
      </w:pPr>
      <w:r w:rsidRPr="00C013EF">
        <w:rPr>
          <w:kern w:val="0"/>
          <w:szCs w:val="18"/>
          <w14:ligatures w14:val="none"/>
        </w:rPr>
        <w:t xml:space="preserve">Buses </w:t>
      </w:r>
      <w:r w:rsidRPr="00C013EF">
        <w:rPr>
          <w:kern w:val="0"/>
          <w:szCs w:val="18"/>
          <w14:ligatures w14:val="none"/>
        </w:rPr>
        <w:tab/>
      </w:r>
      <w:r w:rsidRPr="00C013EF">
        <w:rPr>
          <w:kern w:val="0"/>
          <w:szCs w:val="18"/>
          <w14:ligatures w14:val="none"/>
        </w:rPr>
        <w:tab/>
        <w:t xml:space="preserve">Within </w:t>
      </w:r>
      <w:r w:rsidR="00C013EF">
        <w:rPr>
          <w:kern w:val="0"/>
          <w:szCs w:val="18"/>
          <w14:ligatures w14:val="none"/>
        </w:rPr>
        <w:t>1</w:t>
      </w:r>
      <w:r w:rsidRPr="00C013EF">
        <w:rPr>
          <w:kern w:val="0"/>
          <w:szCs w:val="18"/>
          <w14:ligatures w14:val="none"/>
        </w:rPr>
        <w:t xml:space="preserve">00 metres.  </w:t>
      </w:r>
    </w:p>
    <w:p w14:paraId="2422A8C4" w14:textId="77777777" w:rsidR="00375040" w:rsidRPr="0093611F" w:rsidRDefault="00375040" w:rsidP="00A36198">
      <w:pPr>
        <w:spacing w:before="240"/>
      </w:pPr>
    </w:p>
    <w:sectPr w:rsidR="00375040" w:rsidRPr="0093611F" w:rsidSect="00375040">
      <w:headerReference w:type="even" r:id="rId8"/>
      <w:headerReference w:type="default" r:id="rId9"/>
      <w:footerReference w:type="even" r:id="rId10"/>
      <w:footerReference w:type="default" r:id="rId11"/>
      <w:headerReference w:type="first" r:id="rId12"/>
      <w:footerReference w:type="first" r:id="rId13"/>
      <w:pgSz w:w="11906" w:h="16838"/>
      <w:pgMar w:top="899" w:right="1800" w:bottom="719" w:left="1800" w:header="61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ED1C" w14:textId="77777777" w:rsidR="00420600" w:rsidRDefault="00420600" w:rsidP="00375040">
      <w:pPr>
        <w:spacing w:line="240" w:lineRule="auto"/>
      </w:pPr>
      <w:r>
        <w:separator/>
      </w:r>
    </w:p>
  </w:endnote>
  <w:endnote w:type="continuationSeparator" w:id="0">
    <w:p w14:paraId="6B1F3EC3" w14:textId="77777777" w:rsidR="00420600" w:rsidRDefault="00420600" w:rsidP="00375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Bebas Neue">
    <w:charset w:val="00"/>
    <w:family w:val="swiss"/>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F4E8" w14:textId="77777777" w:rsidR="00375040" w:rsidRDefault="00375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256" w14:textId="77777777" w:rsidR="00375040" w:rsidRDefault="00375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1984" w14:textId="77777777" w:rsidR="00375040" w:rsidRDefault="0037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E6D2" w14:textId="77777777" w:rsidR="00420600" w:rsidRDefault="00420600" w:rsidP="00375040">
      <w:pPr>
        <w:spacing w:line="240" w:lineRule="auto"/>
      </w:pPr>
      <w:r>
        <w:separator/>
      </w:r>
    </w:p>
  </w:footnote>
  <w:footnote w:type="continuationSeparator" w:id="0">
    <w:p w14:paraId="079E5CA0" w14:textId="77777777" w:rsidR="00420600" w:rsidRDefault="00420600" w:rsidP="00375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B37B" w14:textId="77777777" w:rsidR="00375040" w:rsidRDefault="00375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BF0" w14:textId="77777777" w:rsidR="00375040" w:rsidRDefault="00375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10BF" w14:textId="77777777" w:rsidR="00375040" w:rsidRDefault="00375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11B"/>
    <w:multiLevelType w:val="multilevel"/>
    <w:tmpl w:val="FD28A4FE"/>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color w:val="auto"/>
        <w:sz w:val="20"/>
        <w:szCs w:val="20"/>
        <w:u w:val="none"/>
      </w:rPr>
    </w:lvl>
    <w:lvl w:ilvl="2">
      <w:start w:val="1"/>
      <w:numFmt w:val="decimal"/>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lvlText w:val="%1.%2.%3.%4.%5."/>
      <w:lvlJc w:val="left"/>
      <w:pPr>
        <w:tabs>
          <w:tab w:val="num" w:pos="3686"/>
        </w:tabs>
        <w:ind w:left="3686" w:hanging="1134"/>
      </w:pPr>
      <w:rPr>
        <w:rFonts w:ascii="Arial" w:hAnsi="Arial" w:hint="default"/>
        <w:b w:val="0"/>
        <w:i w:val="0"/>
        <w:sz w:val="20"/>
      </w:rPr>
    </w:lvl>
    <w:lvl w:ilvl="5">
      <w:start w:val="1"/>
      <w:numFmt w:val="decimal"/>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2A0232"/>
    <w:multiLevelType w:val="hybridMultilevel"/>
    <w:tmpl w:val="BF16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02A76"/>
    <w:multiLevelType w:val="multilevel"/>
    <w:tmpl w:val="1464C528"/>
    <w:lvl w:ilvl="0">
      <w:start w:val="1"/>
      <w:numFmt w:val="decimal"/>
      <w:pStyle w:val="GMStyle1"/>
      <w:lvlText w:val="%1."/>
      <w:lvlJc w:val="left"/>
      <w:pPr>
        <w:tabs>
          <w:tab w:val="num" w:pos="851"/>
        </w:tabs>
        <w:ind w:left="851" w:hanging="851"/>
      </w:pPr>
      <w:rPr>
        <w:rFonts w:ascii="Arial" w:hAnsi="Arial" w:hint="default"/>
        <w:b w:val="0"/>
        <w:i w:val="0"/>
        <w:color w:val="auto"/>
        <w:sz w:val="20"/>
        <w:szCs w:val="20"/>
        <w:u w:val="none"/>
      </w:rPr>
    </w:lvl>
    <w:lvl w:ilvl="1">
      <w:start w:val="1"/>
      <w:numFmt w:val="decimal"/>
      <w:pStyle w:val="GMStyle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GMStyle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GMStyle4"/>
      <w:lvlText w:val="%1.%2.%3.%4."/>
      <w:lvlJc w:val="left"/>
      <w:pPr>
        <w:tabs>
          <w:tab w:val="num" w:pos="2552"/>
        </w:tabs>
        <w:ind w:left="2552" w:hanging="851"/>
      </w:pPr>
      <w:rPr>
        <w:rFonts w:ascii="Arial" w:hAnsi="Aria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FA9113D"/>
    <w:multiLevelType w:val="multilevel"/>
    <w:tmpl w:val="32624586"/>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color w:val="auto"/>
        <w:sz w:val="20"/>
        <w:szCs w:val="20"/>
        <w:u w:val="none"/>
      </w:rPr>
    </w:lvl>
    <w:lvl w:ilvl="2">
      <w:start w:val="1"/>
      <w:numFmt w:val="decimal"/>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lvlText w:val="%1.%2.%3.%4.%5."/>
      <w:lvlJc w:val="left"/>
      <w:pPr>
        <w:tabs>
          <w:tab w:val="num" w:pos="3686"/>
        </w:tabs>
        <w:ind w:left="3686" w:hanging="1134"/>
      </w:pPr>
      <w:rPr>
        <w:rFonts w:ascii="Arial" w:hAnsi="Arial" w:hint="default"/>
        <w:b w:val="0"/>
        <w:i w:val="0"/>
        <w:sz w:val="20"/>
      </w:rPr>
    </w:lvl>
    <w:lvl w:ilvl="5">
      <w:start w:val="1"/>
      <w:numFmt w:val="decimal"/>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D433ECD"/>
    <w:multiLevelType w:val="multilevel"/>
    <w:tmpl w:val="24320842"/>
    <w:lvl w:ilvl="0">
      <w:start w:val="1"/>
      <w:numFmt w:val="decimal"/>
      <w:pStyle w:val="Numbering1"/>
      <w:lvlText w:val="%1."/>
      <w:lvlJc w:val="left"/>
      <w:pPr>
        <w:tabs>
          <w:tab w:val="num" w:pos="851"/>
        </w:tabs>
        <w:ind w:left="851" w:hanging="851"/>
      </w:pPr>
      <w:rPr>
        <w:rFonts w:ascii="Arial" w:hAnsi="Arial" w:hint="default"/>
        <w:b w:val="0"/>
        <w:i w:val="0"/>
        <w:color w:val="auto"/>
        <w:sz w:val="20"/>
        <w:szCs w:val="20"/>
        <w:u w:val="none"/>
      </w:rPr>
    </w:lvl>
    <w:lvl w:ilvl="1">
      <w:start w:val="1"/>
      <w:numFmt w:val="decimal"/>
      <w:pStyle w:val="Numbering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Numbering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Numbering4"/>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pStyle w:val="Numbering5"/>
      <w:lvlText w:val="%1.%2.%3.%4.%5."/>
      <w:lvlJc w:val="left"/>
      <w:pPr>
        <w:tabs>
          <w:tab w:val="num" w:pos="3686"/>
        </w:tabs>
        <w:ind w:left="3686" w:hanging="1134"/>
      </w:pPr>
      <w:rPr>
        <w:rFonts w:ascii="Arial" w:hAnsi="Arial" w:hint="default"/>
        <w:b w:val="0"/>
        <w:i w:val="0"/>
        <w:sz w:val="20"/>
      </w:rPr>
    </w:lvl>
    <w:lvl w:ilvl="5">
      <w:start w:val="1"/>
      <w:numFmt w:val="decimal"/>
      <w:pStyle w:val="Numbering6"/>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E096B88"/>
    <w:multiLevelType w:val="multilevel"/>
    <w:tmpl w:val="24320842"/>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color w:val="auto"/>
        <w:sz w:val="20"/>
        <w:szCs w:val="20"/>
        <w:u w:val="none"/>
      </w:rPr>
    </w:lvl>
    <w:lvl w:ilvl="2">
      <w:start w:val="1"/>
      <w:numFmt w:val="decimal"/>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lvlText w:val="%1.%2.%3.%4.%5."/>
      <w:lvlJc w:val="left"/>
      <w:pPr>
        <w:tabs>
          <w:tab w:val="num" w:pos="3686"/>
        </w:tabs>
        <w:ind w:left="3686" w:hanging="1134"/>
      </w:pPr>
      <w:rPr>
        <w:rFonts w:ascii="Arial" w:hAnsi="Arial" w:hint="default"/>
        <w:b w:val="0"/>
        <w:i w:val="0"/>
        <w:sz w:val="20"/>
      </w:rPr>
    </w:lvl>
    <w:lvl w:ilvl="5">
      <w:start w:val="1"/>
      <w:numFmt w:val="decimal"/>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31D4212"/>
    <w:multiLevelType w:val="hybridMultilevel"/>
    <w:tmpl w:val="EA2C3FBA"/>
    <w:lvl w:ilvl="0" w:tplc="566E41CE">
      <w:start w:val="1"/>
      <w:numFmt w:val="bullet"/>
      <w:pStyle w:val="BulletIndentStyle"/>
      <w:lvlText w:val=""/>
      <w:lvlJc w:val="left"/>
      <w:pPr>
        <w:tabs>
          <w:tab w:val="num" w:pos="1418"/>
        </w:tabs>
        <w:ind w:left="1418"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127A2"/>
    <w:multiLevelType w:val="multilevel"/>
    <w:tmpl w:val="24320842"/>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color w:val="auto"/>
        <w:sz w:val="20"/>
        <w:szCs w:val="20"/>
        <w:u w:val="none"/>
      </w:rPr>
    </w:lvl>
    <w:lvl w:ilvl="2">
      <w:start w:val="1"/>
      <w:numFmt w:val="decimal"/>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lvlText w:val="%1.%2.%3.%4.%5."/>
      <w:lvlJc w:val="left"/>
      <w:pPr>
        <w:tabs>
          <w:tab w:val="num" w:pos="3686"/>
        </w:tabs>
        <w:ind w:left="3686" w:hanging="1134"/>
      </w:pPr>
      <w:rPr>
        <w:rFonts w:ascii="Arial" w:hAnsi="Arial" w:hint="default"/>
        <w:b w:val="0"/>
        <w:i w:val="0"/>
        <w:sz w:val="20"/>
      </w:rPr>
    </w:lvl>
    <w:lvl w:ilvl="5">
      <w:start w:val="1"/>
      <w:numFmt w:val="decimal"/>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4623757"/>
    <w:multiLevelType w:val="multilevel"/>
    <w:tmpl w:val="E7289942"/>
    <w:lvl w:ilvl="0">
      <w:start w:val="1"/>
      <w:numFmt w:val="decimal"/>
      <w:pStyle w:val="Level1"/>
      <w:lvlText w:val="%1."/>
      <w:lvlJc w:val="left"/>
      <w:pPr>
        <w:tabs>
          <w:tab w:val="num" w:pos="851"/>
        </w:tabs>
        <w:ind w:left="851" w:hanging="851"/>
      </w:pPr>
      <w:rPr>
        <w:rFonts w:ascii="Arial" w:hAnsi="Arial" w:hint="default"/>
        <w:b w:val="0"/>
        <w:i w:val="0"/>
        <w:color w:val="auto"/>
        <w:sz w:val="20"/>
        <w:szCs w:val="20"/>
        <w:u w:val="none"/>
      </w:rPr>
    </w:lvl>
    <w:lvl w:ilvl="1">
      <w:start w:val="1"/>
      <w:numFmt w:val="decimal"/>
      <w:pStyle w:val="Level2"/>
      <w:lvlText w:val="%1.%2."/>
      <w:lvlJc w:val="left"/>
      <w:pPr>
        <w:tabs>
          <w:tab w:val="num" w:pos="851"/>
        </w:tabs>
        <w:ind w:left="851" w:hanging="851"/>
      </w:pPr>
      <w:rPr>
        <w:rFonts w:ascii="Arial" w:hAnsi="Arial" w:hint="default"/>
        <w:b w:val="0"/>
        <w:i w:val="0"/>
        <w:color w:val="auto"/>
        <w:sz w:val="20"/>
        <w:szCs w:val="20"/>
        <w:u w:val="none"/>
      </w:rPr>
    </w:lvl>
    <w:lvl w:ilvl="2">
      <w:start w:val="1"/>
      <w:numFmt w:val="decimal"/>
      <w:pStyle w:val="Level3"/>
      <w:lvlText w:val="%1.%2.%3."/>
      <w:lvlJc w:val="left"/>
      <w:pPr>
        <w:tabs>
          <w:tab w:val="num" w:pos="1701"/>
        </w:tabs>
        <w:ind w:left="1701" w:hanging="850"/>
      </w:pPr>
      <w:rPr>
        <w:rFonts w:ascii="Arial" w:hAnsi="Arial" w:hint="default"/>
        <w:b w:val="0"/>
        <w:i w:val="0"/>
        <w:color w:val="auto"/>
        <w:sz w:val="20"/>
        <w:szCs w:val="20"/>
        <w:u w:val="none"/>
      </w:rPr>
    </w:lvl>
    <w:lvl w:ilvl="3">
      <w:start w:val="1"/>
      <w:numFmt w:val="decimal"/>
      <w:pStyle w:val="Level4"/>
      <w:lvlText w:val="%1.%2.%3.%4."/>
      <w:lvlJc w:val="left"/>
      <w:pPr>
        <w:tabs>
          <w:tab w:val="num" w:pos="2552"/>
        </w:tabs>
        <w:ind w:left="2552" w:hanging="851"/>
      </w:pPr>
      <w:rPr>
        <w:rFonts w:ascii="Arial" w:hAnsi="Arial" w:hint="default"/>
        <w:b w:val="0"/>
        <w:i w:val="0"/>
        <w:color w:val="auto"/>
        <w:sz w:val="20"/>
        <w:szCs w:val="20"/>
        <w:u w:val="none"/>
      </w:rPr>
    </w:lvl>
    <w:lvl w:ilvl="4">
      <w:start w:val="1"/>
      <w:numFmt w:val="decimal"/>
      <w:pStyle w:val="Level5"/>
      <w:lvlText w:val="%1.%2.%3.%4.%5."/>
      <w:lvlJc w:val="left"/>
      <w:pPr>
        <w:tabs>
          <w:tab w:val="num" w:pos="3686"/>
        </w:tabs>
        <w:ind w:left="3686" w:hanging="1134"/>
      </w:pPr>
      <w:rPr>
        <w:rFonts w:ascii="Arial" w:hAnsi="Arial" w:hint="default"/>
        <w:b w:val="0"/>
        <w:i w:val="0"/>
        <w:sz w:val="20"/>
      </w:rPr>
    </w:lvl>
    <w:lvl w:ilvl="5">
      <w:start w:val="1"/>
      <w:numFmt w:val="decimal"/>
      <w:pStyle w:val="Level6"/>
      <w:lvlText w:val="%1.%2.%3.%4.%5.%6."/>
      <w:lvlJc w:val="left"/>
      <w:pPr>
        <w:tabs>
          <w:tab w:val="num" w:pos="3686"/>
        </w:tabs>
        <w:ind w:left="3686" w:hanging="1134"/>
      </w:pPr>
      <w:rPr>
        <w:rFonts w:ascii="Arial" w:hAnsi="Arial" w:hint="default"/>
        <w:b w:val="0"/>
        <w:i w:val="0"/>
        <w:color w:val="auto"/>
        <w:sz w:val="20"/>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644637F"/>
    <w:multiLevelType w:val="hybridMultilevel"/>
    <w:tmpl w:val="82706E0C"/>
    <w:lvl w:ilvl="0" w:tplc="226E3DDE">
      <w:start w:val="1"/>
      <w:numFmt w:val="bullet"/>
      <w:pStyle w:val="BulletStyle"/>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5413869">
    <w:abstractNumId w:val="6"/>
  </w:num>
  <w:num w:numId="2" w16cid:durableId="407576284">
    <w:abstractNumId w:val="9"/>
  </w:num>
  <w:num w:numId="3" w16cid:durableId="396250518">
    <w:abstractNumId w:val="2"/>
  </w:num>
  <w:num w:numId="4" w16cid:durableId="748386955">
    <w:abstractNumId w:val="8"/>
  </w:num>
  <w:num w:numId="5" w16cid:durableId="78405890">
    <w:abstractNumId w:val="4"/>
  </w:num>
  <w:num w:numId="6" w16cid:durableId="1642419201">
    <w:abstractNumId w:val="0"/>
  </w:num>
  <w:num w:numId="7" w16cid:durableId="1738085477">
    <w:abstractNumId w:val="3"/>
  </w:num>
  <w:num w:numId="8" w16cid:durableId="562571720">
    <w:abstractNumId w:val="5"/>
  </w:num>
  <w:num w:numId="9" w16cid:durableId="465702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327789">
    <w:abstractNumId w:val="7"/>
  </w:num>
  <w:num w:numId="11" w16cid:durableId="638804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4993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98"/>
    <w:rsid w:val="000610B4"/>
    <w:rsid w:val="00081BD9"/>
    <w:rsid w:val="000B294D"/>
    <w:rsid w:val="000B6393"/>
    <w:rsid w:val="000F6DED"/>
    <w:rsid w:val="001A2F75"/>
    <w:rsid w:val="001B242A"/>
    <w:rsid w:val="00207DCE"/>
    <w:rsid w:val="00246DFC"/>
    <w:rsid w:val="002508C0"/>
    <w:rsid w:val="00276ADF"/>
    <w:rsid w:val="00290CA2"/>
    <w:rsid w:val="002965C4"/>
    <w:rsid w:val="002C28F2"/>
    <w:rsid w:val="002D53D7"/>
    <w:rsid w:val="002F703A"/>
    <w:rsid w:val="00332F57"/>
    <w:rsid w:val="00352F19"/>
    <w:rsid w:val="00354779"/>
    <w:rsid w:val="003604E0"/>
    <w:rsid w:val="00363A5B"/>
    <w:rsid w:val="00375040"/>
    <w:rsid w:val="00383DCE"/>
    <w:rsid w:val="003845FF"/>
    <w:rsid w:val="00410076"/>
    <w:rsid w:val="00420600"/>
    <w:rsid w:val="00431116"/>
    <w:rsid w:val="0043369F"/>
    <w:rsid w:val="00464F73"/>
    <w:rsid w:val="005134C7"/>
    <w:rsid w:val="00523D8E"/>
    <w:rsid w:val="00524CE6"/>
    <w:rsid w:val="0055598F"/>
    <w:rsid w:val="00561A49"/>
    <w:rsid w:val="00570366"/>
    <w:rsid w:val="0057531F"/>
    <w:rsid w:val="0057790B"/>
    <w:rsid w:val="00583304"/>
    <w:rsid w:val="00591579"/>
    <w:rsid w:val="005974C6"/>
    <w:rsid w:val="005C3915"/>
    <w:rsid w:val="005F3A76"/>
    <w:rsid w:val="005F746B"/>
    <w:rsid w:val="0063550B"/>
    <w:rsid w:val="00666782"/>
    <w:rsid w:val="00694DAC"/>
    <w:rsid w:val="006A1DA9"/>
    <w:rsid w:val="00754C62"/>
    <w:rsid w:val="007644D0"/>
    <w:rsid w:val="00772B93"/>
    <w:rsid w:val="00784234"/>
    <w:rsid w:val="007D0A14"/>
    <w:rsid w:val="007F264C"/>
    <w:rsid w:val="008218F6"/>
    <w:rsid w:val="00853343"/>
    <w:rsid w:val="00870E0E"/>
    <w:rsid w:val="008715D7"/>
    <w:rsid w:val="008C241E"/>
    <w:rsid w:val="008C7CD9"/>
    <w:rsid w:val="008D1FBC"/>
    <w:rsid w:val="0093611F"/>
    <w:rsid w:val="00954498"/>
    <w:rsid w:val="009922CF"/>
    <w:rsid w:val="009D0BBE"/>
    <w:rsid w:val="009D21FF"/>
    <w:rsid w:val="009D426D"/>
    <w:rsid w:val="00A1185D"/>
    <w:rsid w:val="00A26FE9"/>
    <w:rsid w:val="00A36198"/>
    <w:rsid w:val="00A779FC"/>
    <w:rsid w:val="00A92BCD"/>
    <w:rsid w:val="00AE29F5"/>
    <w:rsid w:val="00AF2B68"/>
    <w:rsid w:val="00B244F5"/>
    <w:rsid w:val="00B621CF"/>
    <w:rsid w:val="00BE1A37"/>
    <w:rsid w:val="00BF3E82"/>
    <w:rsid w:val="00C013EF"/>
    <w:rsid w:val="00C160BC"/>
    <w:rsid w:val="00C16953"/>
    <w:rsid w:val="00C35F1E"/>
    <w:rsid w:val="00C458C4"/>
    <w:rsid w:val="00C7147F"/>
    <w:rsid w:val="00C72812"/>
    <w:rsid w:val="00C76644"/>
    <w:rsid w:val="00CE7CBC"/>
    <w:rsid w:val="00CF1141"/>
    <w:rsid w:val="00CF5DF0"/>
    <w:rsid w:val="00D620E7"/>
    <w:rsid w:val="00D76488"/>
    <w:rsid w:val="00DB5383"/>
    <w:rsid w:val="00DD73FA"/>
    <w:rsid w:val="00E13D7A"/>
    <w:rsid w:val="00E21B4E"/>
    <w:rsid w:val="00E25B11"/>
    <w:rsid w:val="00E32B66"/>
    <w:rsid w:val="00E634BC"/>
    <w:rsid w:val="00E96C6E"/>
    <w:rsid w:val="00ED1B0A"/>
    <w:rsid w:val="00F34E19"/>
    <w:rsid w:val="00F370C2"/>
    <w:rsid w:val="00F7442D"/>
    <w:rsid w:val="00FD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3741"/>
  <w15:chartTrackingRefBased/>
  <w15:docId w15:val="{5814AA71-2CA5-4B91-A0BA-6EE8C2DC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198"/>
    <w:pPr>
      <w:spacing w:line="340" w:lineRule="atLeast"/>
      <w:jc w:val="both"/>
    </w:pPr>
    <w:rPr>
      <w:rFonts w:ascii="Roboto" w:hAnsi="Roboto"/>
      <w:color w:val="000000"/>
      <w:sz w:val="18"/>
      <w:lang w:eastAsia="en-US"/>
    </w:rPr>
  </w:style>
  <w:style w:type="paragraph" w:styleId="Heading1">
    <w:name w:val="heading 1"/>
    <w:basedOn w:val="Normal"/>
    <w:next w:val="Normal"/>
    <w:qFormat/>
    <w:rsid w:val="00E21B4E"/>
    <w:pPr>
      <w:keepNext/>
      <w:spacing w:line="240" w:lineRule="auto"/>
      <w:outlineLvl w:val="0"/>
    </w:pPr>
    <w:rPr>
      <w:rFonts w:ascii="Bebas Neue" w:hAnsi="Bebas Neue" w:cs="Arial"/>
      <w:b/>
      <w:bCs/>
      <w:color w:val="F65058"/>
      <w:kern w:val="32"/>
      <w:sz w:val="26"/>
      <w:szCs w:val="32"/>
    </w:rPr>
  </w:style>
  <w:style w:type="paragraph" w:styleId="Heading2">
    <w:name w:val="heading 2"/>
    <w:basedOn w:val="Normal"/>
    <w:next w:val="Normal"/>
    <w:qFormat/>
    <w:rsid w:val="00E21B4E"/>
    <w:pPr>
      <w:keepNext/>
      <w:spacing w:line="240" w:lineRule="auto"/>
      <w:outlineLvl w:val="1"/>
    </w:pPr>
    <w:rPr>
      <w:rFonts w:ascii="Bebas Neue" w:hAnsi="Bebas Neue" w:cs="Arial"/>
      <w:b/>
      <w:bCs/>
      <w:iCs/>
      <w:color w:val="F65058"/>
      <w:sz w:val="24"/>
      <w:szCs w:val="28"/>
    </w:rPr>
  </w:style>
  <w:style w:type="paragraph" w:styleId="Heading3">
    <w:name w:val="heading 3"/>
    <w:basedOn w:val="Normal"/>
    <w:next w:val="Normal"/>
    <w:qFormat/>
    <w:rsid w:val="00E21B4E"/>
    <w:pPr>
      <w:keepNext/>
      <w:spacing w:line="240" w:lineRule="auto"/>
      <w:outlineLvl w:val="2"/>
    </w:pPr>
    <w:rPr>
      <w:rFonts w:ascii="Bebas Neue" w:hAnsi="Bebas Neue" w:cs="Arial"/>
      <w:b/>
      <w:bCs/>
      <w:color w:val="F65058"/>
      <w:sz w:val="22"/>
      <w:szCs w:val="26"/>
    </w:rPr>
  </w:style>
  <w:style w:type="paragraph" w:styleId="Heading4">
    <w:name w:val="heading 4"/>
    <w:basedOn w:val="Normal"/>
    <w:next w:val="Normal"/>
    <w:link w:val="Heading4Char"/>
    <w:semiHidden/>
    <w:unhideWhenUsed/>
    <w:qFormat/>
    <w:rsid w:val="0093611F"/>
    <w:pPr>
      <w:keepNext/>
      <w:spacing w:before="240" w:after="60"/>
      <w:outlineLvl w:val="3"/>
    </w:pPr>
    <w:rPr>
      <w:rFonts w:ascii="Bebas Neue" w:hAnsi="Bebas Neue"/>
      <w:b/>
      <w:bCs/>
      <w:color w:val="F65058"/>
      <w:szCs w:val="28"/>
    </w:rPr>
  </w:style>
  <w:style w:type="paragraph" w:styleId="Heading5">
    <w:name w:val="heading 5"/>
    <w:basedOn w:val="Normal"/>
    <w:next w:val="Normal"/>
    <w:link w:val="Heading5Char"/>
    <w:semiHidden/>
    <w:unhideWhenUsed/>
    <w:qFormat/>
    <w:rsid w:val="00A361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A361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361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361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361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Style">
    <w:name w:val="Bullet Indent Style"/>
    <w:rsid w:val="00772B93"/>
    <w:pPr>
      <w:numPr>
        <w:numId w:val="1"/>
      </w:numPr>
      <w:spacing w:after="340" w:line="340" w:lineRule="atLeast"/>
      <w:jc w:val="both"/>
    </w:pPr>
    <w:rPr>
      <w:rFonts w:ascii="Arial" w:hAnsi="Arial" w:cs="Arial"/>
      <w:lang w:eastAsia="en-US"/>
    </w:rPr>
  </w:style>
  <w:style w:type="paragraph" w:customStyle="1" w:styleId="GMStyle1">
    <w:name w:val="GM Style1"/>
    <w:basedOn w:val="Normal"/>
    <w:rsid w:val="00332F57"/>
    <w:pPr>
      <w:numPr>
        <w:numId w:val="3"/>
      </w:numPr>
      <w:spacing w:after="340" w:line="340" w:lineRule="exact"/>
    </w:pPr>
  </w:style>
  <w:style w:type="paragraph" w:customStyle="1" w:styleId="GMStyle2">
    <w:name w:val="GM Style2"/>
    <w:basedOn w:val="Normal"/>
    <w:rsid w:val="00332F57"/>
    <w:pPr>
      <w:numPr>
        <w:ilvl w:val="1"/>
        <w:numId w:val="3"/>
      </w:numPr>
      <w:spacing w:after="340" w:line="340" w:lineRule="exact"/>
    </w:pPr>
  </w:style>
  <w:style w:type="paragraph" w:customStyle="1" w:styleId="GMStyle3">
    <w:name w:val="GM Style3"/>
    <w:basedOn w:val="Normal"/>
    <w:rsid w:val="00332F57"/>
    <w:pPr>
      <w:numPr>
        <w:ilvl w:val="2"/>
        <w:numId w:val="3"/>
      </w:numPr>
      <w:spacing w:after="340" w:line="340" w:lineRule="exact"/>
      <w:ind w:left="1702" w:hanging="851"/>
    </w:pPr>
  </w:style>
  <w:style w:type="paragraph" w:customStyle="1" w:styleId="GMStyle4">
    <w:name w:val="GM Style4"/>
    <w:basedOn w:val="Normal"/>
    <w:rsid w:val="007D0A14"/>
    <w:pPr>
      <w:numPr>
        <w:ilvl w:val="3"/>
        <w:numId w:val="3"/>
      </w:numPr>
      <w:spacing w:after="340"/>
    </w:pPr>
  </w:style>
  <w:style w:type="paragraph" w:customStyle="1" w:styleId="Indent">
    <w:name w:val="Indent"/>
    <w:basedOn w:val="Normal"/>
    <w:rsid w:val="007D0A14"/>
    <w:pPr>
      <w:spacing w:after="340"/>
      <w:ind w:left="851"/>
    </w:pPr>
  </w:style>
  <w:style w:type="paragraph" w:customStyle="1" w:styleId="Level1">
    <w:name w:val="Level 1"/>
    <w:basedOn w:val="Normal"/>
    <w:next w:val="Indent"/>
    <w:rsid w:val="007D0A14"/>
    <w:pPr>
      <w:numPr>
        <w:numId w:val="4"/>
      </w:numPr>
      <w:spacing w:after="340"/>
    </w:pPr>
    <w:rPr>
      <w:rFonts w:cs="Arial"/>
      <w:b/>
      <w:caps/>
    </w:rPr>
  </w:style>
  <w:style w:type="paragraph" w:customStyle="1" w:styleId="Level2">
    <w:name w:val="Level 2"/>
    <w:basedOn w:val="Normal"/>
    <w:next w:val="Indent"/>
    <w:rsid w:val="00C76644"/>
    <w:pPr>
      <w:numPr>
        <w:ilvl w:val="1"/>
        <w:numId w:val="4"/>
      </w:numPr>
      <w:spacing w:after="340"/>
    </w:pPr>
    <w:rPr>
      <w:rFonts w:cs="Arial"/>
    </w:rPr>
  </w:style>
  <w:style w:type="paragraph" w:customStyle="1" w:styleId="Level3">
    <w:name w:val="Level 3"/>
    <w:basedOn w:val="Normal"/>
    <w:rsid w:val="007D0A14"/>
    <w:pPr>
      <w:numPr>
        <w:ilvl w:val="2"/>
        <w:numId w:val="4"/>
      </w:numPr>
      <w:spacing w:after="340"/>
      <w:ind w:left="1702" w:hanging="851"/>
    </w:pPr>
    <w:rPr>
      <w:rFonts w:cs="Arial"/>
    </w:rPr>
  </w:style>
  <w:style w:type="paragraph" w:customStyle="1" w:styleId="Level4">
    <w:name w:val="Level 4"/>
    <w:basedOn w:val="Normal"/>
    <w:rsid w:val="007D0A14"/>
    <w:pPr>
      <w:numPr>
        <w:ilvl w:val="3"/>
        <w:numId w:val="4"/>
      </w:numPr>
      <w:spacing w:after="340"/>
    </w:pPr>
    <w:rPr>
      <w:rFonts w:cs="Arial"/>
    </w:rPr>
  </w:style>
  <w:style w:type="paragraph" w:styleId="BalloonText">
    <w:name w:val="Balloon Text"/>
    <w:basedOn w:val="Normal"/>
    <w:semiHidden/>
    <w:rsid w:val="007F264C"/>
    <w:rPr>
      <w:rFonts w:ascii="Tahoma" w:hAnsi="Tahoma" w:cs="Tahoma"/>
      <w:sz w:val="16"/>
      <w:szCs w:val="16"/>
    </w:rPr>
  </w:style>
  <w:style w:type="paragraph" w:customStyle="1" w:styleId="BulletStyle">
    <w:name w:val="Bullet Style"/>
    <w:basedOn w:val="Normal"/>
    <w:rsid w:val="00A26FE9"/>
    <w:pPr>
      <w:numPr>
        <w:numId w:val="2"/>
      </w:numPr>
      <w:spacing w:line="240" w:lineRule="auto"/>
    </w:pPr>
  </w:style>
  <w:style w:type="table" w:styleId="TableGrid">
    <w:name w:val="Table Grid"/>
    <w:basedOn w:val="TableNormal"/>
    <w:rsid w:val="000B294D"/>
    <w:pPr>
      <w:spacing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B294D"/>
    <w:pPr>
      <w:spacing w:line="240" w:lineRule="atLeast"/>
      <w:jc w:val="center"/>
    </w:pPr>
    <w:rPr>
      <w:b/>
    </w:rPr>
  </w:style>
  <w:style w:type="paragraph" w:customStyle="1" w:styleId="Level5">
    <w:name w:val="Level 5"/>
    <w:basedOn w:val="Normal"/>
    <w:rsid w:val="007D0A14"/>
    <w:pPr>
      <w:numPr>
        <w:ilvl w:val="4"/>
        <w:numId w:val="4"/>
      </w:numPr>
      <w:spacing w:after="340"/>
    </w:pPr>
  </w:style>
  <w:style w:type="paragraph" w:customStyle="1" w:styleId="Level6">
    <w:name w:val="Level 6"/>
    <w:basedOn w:val="Normal"/>
    <w:rsid w:val="007D0A14"/>
    <w:pPr>
      <w:numPr>
        <w:ilvl w:val="5"/>
        <w:numId w:val="4"/>
      </w:numPr>
      <w:spacing w:after="340"/>
    </w:pPr>
  </w:style>
  <w:style w:type="paragraph" w:customStyle="1" w:styleId="Numbering1">
    <w:name w:val="Numbering 1"/>
    <w:basedOn w:val="Normal"/>
    <w:next w:val="Indent"/>
    <w:rsid w:val="007D0A14"/>
    <w:pPr>
      <w:numPr>
        <w:numId w:val="5"/>
      </w:numPr>
      <w:spacing w:after="340"/>
    </w:pPr>
  </w:style>
  <w:style w:type="paragraph" w:customStyle="1" w:styleId="Numbering2">
    <w:name w:val="Numbering 2"/>
    <w:basedOn w:val="Normal"/>
    <w:rsid w:val="007D0A14"/>
    <w:pPr>
      <w:numPr>
        <w:ilvl w:val="1"/>
        <w:numId w:val="5"/>
      </w:numPr>
      <w:spacing w:after="340"/>
    </w:pPr>
  </w:style>
  <w:style w:type="paragraph" w:customStyle="1" w:styleId="Numbering3">
    <w:name w:val="Numbering 3"/>
    <w:basedOn w:val="Normal"/>
    <w:rsid w:val="007D0A14"/>
    <w:pPr>
      <w:numPr>
        <w:ilvl w:val="2"/>
        <w:numId w:val="5"/>
      </w:numPr>
      <w:spacing w:after="340"/>
      <w:ind w:left="1702" w:hanging="851"/>
    </w:pPr>
  </w:style>
  <w:style w:type="paragraph" w:customStyle="1" w:styleId="Numbering4">
    <w:name w:val="Numbering 4"/>
    <w:basedOn w:val="Normal"/>
    <w:rsid w:val="007D0A14"/>
    <w:pPr>
      <w:numPr>
        <w:ilvl w:val="3"/>
        <w:numId w:val="5"/>
      </w:numPr>
      <w:spacing w:after="340"/>
    </w:pPr>
  </w:style>
  <w:style w:type="paragraph" w:customStyle="1" w:styleId="Numbering5">
    <w:name w:val="Numbering 5"/>
    <w:basedOn w:val="Normal"/>
    <w:rsid w:val="007D0A14"/>
    <w:pPr>
      <w:numPr>
        <w:ilvl w:val="4"/>
        <w:numId w:val="5"/>
      </w:numPr>
      <w:spacing w:after="340"/>
    </w:pPr>
  </w:style>
  <w:style w:type="paragraph" w:customStyle="1" w:styleId="Numbering6">
    <w:name w:val="Numbering 6"/>
    <w:basedOn w:val="Normal"/>
    <w:rsid w:val="007D0A14"/>
    <w:pPr>
      <w:numPr>
        <w:ilvl w:val="5"/>
        <w:numId w:val="5"/>
      </w:numPr>
      <w:spacing w:after="340"/>
    </w:pPr>
  </w:style>
  <w:style w:type="paragraph" w:customStyle="1" w:styleId="GMIndent">
    <w:name w:val="GM Indent"/>
    <w:basedOn w:val="Normal"/>
    <w:rsid w:val="00772B93"/>
    <w:pPr>
      <w:spacing w:after="340"/>
      <w:ind w:left="851"/>
    </w:pPr>
  </w:style>
  <w:style w:type="paragraph" w:customStyle="1" w:styleId="schedule">
    <w:name w:val="schedule"/>
    <w:basedOn w:val="Normal"/>
    <w:rsid w:val="000B294D"/>
    <w:pPr>
      <w:spacing w:line="240" w:lineRule="atLeast"/>
      <w:jc w:val="center"/>
    </w:pPr>
    <w:rPr>
      <w:b/>
    </w:rPr>
  </w:style>
  <w:style w:type="paragraph" w:styleId="TOC1">
    <w:name w:val="toc 1"/>
    <w:basedOn w:val="Normal"/>
    <w:next w:val="Normal"/>
    <w:autoRedefine/>
    <w:semiHidden/>
    <w:rsid w:val="000B294D"/>
    <w:pPr>
      <w:spacing w:line="240" w:lineRule="atLeast"/>
    </w:pPr>
  </w:style>
  <w:style w:type="paragraph" w:styleId="TOC2">
    <w:name w:val="toc 2"/>
    <w:basedOn w:val="Normal"/>
    <w:next w:val="Normal"/>
    <w:autoRedefine/>
    <w:semiHidden/>
    <w:rsid w:val="000B294D"/>
    <w:pPr>
      <w:spacing w:line="240" w:lineRule="atLeast"/>
      <w:ind w:left="200"/>
    </w:pPr>
  </w:style>
  <w:style w:type="paragraph" w:styleId="TOC3">
    <w:name w:val="toc 3"/>
    <w:basedOn w:val="Normal"/>
    <w:next w:val="Normal"/>
    <w:autoRedefine/>
    <w:semiHidden/>
    <w:rsid w:val="000B294D"/>
    <w:pPr>
      <w:spacing w:line="240" w:lineRule="atLeast"/>
      <w:ind w:left="400"/>
    </w:pPr>
  </w:style>
  <w:style w:type="paragraph" w:styleId="TOC4">
    <w:name w:val="toc 4"/>
    <w:basedOn w:val="Normal"/>
    <w:next w:val="Normal"/>
    <w:autoRedefine/>
    <w:semiHidden/>
    <w:rsid w:val="000B294D"/>
    <w:pPr>
      <w:spacing w:line="240" w:lineRule="atLeast"/>
      <w:ind w:left="600"/>
    </w:pPr>
  </w:style>
  <w:style w:type="paragraph" w:styleId="TOC5">
    <w:name w:val="toc 5"/>
    <w:basedOn w:val="Normal"/>
    <w:next w:val="Normal"/>
    <w:autoRedefine/>
    <w:semiHidden/>
    <w:rsid w:val="000B294D"/>
    <w:pPr>
      <w:spacing w:line="240" w:lineRule="atLeast"/>
      <w:ind w:left="800"/>
    </w:pPr>
  </w:style>
  <w:style w:type="paragraph" w:styleId="TOC6">
    <w:name w:val="toc 6"/>
    <w:basedOn w:val="Normal"/>
    <w:next w:val="Normal"/>
    <w:autoRedefine/>
    <w:semiHidden/>
    <w:rsid w:val="000B294D"/>
    <w:pPr>
      <w:spacing w:line="240" w:lineRule="atLeast"/>
      <w:ind w:left="1000"/>
    </w:pPr>
  </w:style>
  <w:style w:type="paragraph" w:styleId="TOC7">
    <w:name w:val="toc 7"/>
    <w:basedOn w:val="Normal"/>
    <w:next w:val="Normal"/>
    <w:autoRedefine/>
    <w:semiHidden/>
    <w:rsid w:val="000B294D"/>
    <w:pPr>
      <w:spacing w:line="240" w:lineRule="atLeast"/>
      <w:ind w:left="1200"/>
    </w:pPr>
  </w:style>
  <w:style w:type="paragraph" w:styleId="TOC8">
    <w:name w:val="toc 8"/>
    <w:basedOn w:val="Normal"/>
    <w:next w:val="Normal"/>
    <w:autoRedefine/>
    <w:semiHidden/>
    <w:rsid w:val="000B294D"/>
    <w:pPr>
      <w:spacing w:line="240" w:lineRule="atLeast"/>
      <w:ind w:left="1400"/>
    </w:pPr>
  </w:style>
  <w:style w:type="paragraph" w:styleId="TOC9">
    <w:name w:val="toc 9"/>
    <w:basedOn w:val="Normal"/>
    <w:next w:val="Normal"/>
    <w:autoRedefine/>
    <w:semiHidden/>
    <w:rsid w:val="000B294D"/>
    <w:pPr>
      <w:spacing w:line="240" w:lineRule="atLeast"/>
      <w:ind w:left="1600"/>
    </w:pPr>
  </w:style>
  <w:style w:type="character" w:customStyle="1" w:styleId="Heading4Char">
    <w:name w:val="Heading 4 Char"/>
    <w:basedOn w:val="DefaultParagraphFont"/>
    <w:link w:val="Heading4"/>
    <w:semiHidden/>
    <w:rsid w:val="0093611F"/>
    <w:rPr>
      <w:rFonts w:ascii="Bebas Neue" w:eastAsia="Times New Roman" w:hAnsi="Bebas Neue" w:cs="Times New Roman"/>
      <w:b/>
      <w:bCs/>
      <w:color w:val="F65058"/>
      <w:szCs w:val="28"/>
      <w:lang w:eastAsia="en-US"/>
    </w:rPr>
  </w:style>
  <w:style w:type="character" w:customStyle="1" w:styleId="Heading5Char">
    <w:name w:val="Heading 5 Char"/>
    <w:basedOn w:val="DefaultParagraphFont"/>
    <w:link w:val="Heading5"/>
    <w:semiHidden/>
    <w:rsid w:val="00A36198"/>
    <w:rPr>
      <w:rFonts w:asciiTheme="minorHAnsi" w:eastAsiaTheme="majorEastAsia" w:hAnsiTheme="minorHAnsi" w:cstheme="majorBidi"/>
      <w:color w:val="0F4761" w:themeColor="accent1" w:themeShade="BF"/>
      <w:sz w:val="18"/>
      <w:lang w:eastAsia="en-US"/>
    </w:rPr>
  </w:style>
  <w:style w:type="character" w:customStyle="1" w:styleId="Heading6Char">
    <w:name w:val="Heading 6 Char"/>
    <w:basedOn w:val="DefaultParagraphFont"/>
    <w:link w:val="Heading6"/>
    <w:semiHidden/>
    <w:rsid w:val="00A36198"/>
    <w:rPr>
      <w:rFonts w:asciiTheme="minorHAnsi" w:eastAsiaTheme="majorEastAsia" w:hAnsiTheme="minorHAnsi" w:cstheme="majorBidi"/>
      <w:i/>
      <w:iCs/>
      <w:color w:val="595959" w:themeColor="text1" w:themeTint="A6"/>
      <w:sz w:val="18"/>
      <w:lang w:eastAsia="en-US"/>
    </w:rPr>
  </w:style>
  <w:style w:type="character" w:customStyle="1" w:styleId="Heading7Char">
    <w:name w:val="Heading 7 Char"/>
    <w:basedOn w:val="DefaultParagraphFont"/>
    <w:link w:val="Heading7"/>
    <w:semiHidden/>
    <w:rsid w:val="00A36198"/>
    <w:rPr>
      <w:rFonts w:asciiTheme="minorHAnsi" w:eastAsiaTheme="majorEastAsia" w:hAnsiTheme="minorHAnsi" w:cstheme="majorBidi"/>
      <w:color w:val="595959" w:themeColor="text1" w:themeTint="A6"/>
      <w:sz w:val="18"/>
      <w:lang w:eastAsia="en-US"/>
    </w:rPr>
  </w:style>
  <w:style w:type="character" w:customStyle="1" w:styleId="Heading8Char">
    <w:name w:val="Heading 8 Char"/>
    <w:basedOn w:val="DefaultParagraphFont"/>
    <w:link w:val="Heading8"/>
    <w:semiHidden/>
    <w:rsid w:val="00A36198"/>
    <w:rPr>
      <w:rFonts w:asciiTheme="minorHAnsi" w:eastAsiaTheme="majorEastAsia" w:hAnsiTheme="minorHAnsi" w:cstheme="majorBidi"/>
      <w:i/>
      <w:iCs/>
      <w:color w:val="272727" w:themeColor="text1" w:themeTint="D8"/>
      <w:sz w:val="18"/>
      <w:lang w:eastAsia="en-US"/>
    </w:rPr>
  </w:style>
  <w:style w:type="character" w:customStyle="1" w:styleId="Heading9Char">
    <w:name w:val="Heading 9 Char"/>
    <w:basedOn w:val="DefaultParagraphFont"/>
    <w:link w:val="Heading9"/>
    <w:semiHidden/>
    <w:rsid w:val="00A36198"/>
    <w:rPr>
      <w:rFonts w:asciiTheme="minorHAnsi" w:eastAsiaTheme="majorEastAsia" w:hAnsiTheme="minorHAnsi" w:cstheme="majorBidi"/>
      <w:color w:val="272727" w:themeColor="text1" w:themeTint="D8"/>
      <w:sz w:val="18"/>
      <w:lang w:eastAsia="en-US"/>
    </w:rPr>
  </w:style>
  <w:style w:type="paragraph" w:styleId="Title">
    <w:name w:val="Title"/>
    <w:basedOn w:val="Normal"/>
    <w:next w:val="Normal"/>
    <w:link w:val="TitleChar"/>
    <w:qFormat/>
    <w:rsid w:val="00A3619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36198"/>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A361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36198"/>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A361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6198"/>
    <w:rPr>
      <w:rFonts w:ascii="Roboto" w:hAnsi="Roboto"/>
      <w:i/>
      <w:iCs/>
      <w:color w:val="404040" w:themeColor="text1" w:themeTint="BF"/>
      <w:sz w:val="18"/>
      <w:lang w:eastAsia="en-US"/>
    </w:rPr>
  </w:style>
  <w:style w:type="paragraph" w:styleId="ListParagraph">
    <w:name w:val="List Paragraph"/>
    <w:basedOn w:val="Normal"/>
    <w:uiPriority w:val="34"/>
    <w:qFormat/>
    <w:rsid w:val="00A36198"/>
    <w:pPr>
      <w:ind w:left="720"/>
      <w:contextualSpacing/>
    </w:pPr>
  </w:style>
  <w:style w:type="character" w:styleId="IntenseEmphasis">
    <w:name w:val="Intense Emphasis"/>
    <w:basedOn w:val="DefaultParagraphFont"/>
    <w:uiPriority w:val="21"/>
    <w:qFormat/>
    <w:rsid w:val="00A36198"/>
    <w:rPr>
      <w:i/>
      <w:iCs/>
      <w:color w:val="0F4761" w:themeColor="accent1" w:themeShade="BF"/>
    </w:rPr>
  </w:style>
  <w:style w:type="paragraph" w:styleId="IntenseQuote">
    <w:name w:val="Intense Quote"/>
    <w:basedOn w:val="Normal"/>
    <w:next w:val="Normal"/>
    <w:link w:val="IntenseQuoteChar"/>
    <w:uiPriority w:val="30"/>
    <w:qFormat/>
    <w:rsid w:val="00A36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198"/>
    <w:rPr>
      <w:rFonts w:ascii="Roboto" w:hAnsi="Roboto"/>
      <w:i/>
      <w:iCs/>
      <w:color w:val="0F4761" w:themeColor="accent1" w:themeShade="BF"/>
      <w:sz w:val="18"/>
      <w:lang w:eastAsia="en-US"/>
    </w:rPr>
  </w:style>
  <w:style w:type="character" w:styleId="IntenseReference">
    <w:name w:val="Intense Reference"/>
    <w:basedOn w:val="DefaultParagraphFont"/>
    <w:uiPriority w:val="32"/>
    <w:qFormat/>
    <w:rsid w:val="00A36198"/>
    <w:rPr>
      <w:b/>
      <w:bCs/>
      <w:smallCaps/>
      <w:color w:val="0F4761" w:themeColor="accent1" w:themeShade="BF"/>
      <w:spacing w:val="5"/>
    </w:rPr>
  </w:style>
  <w:style w:type="paragraph" w:styleId="Header">
    <w:name w:val="header"/>
    <w:basedOn w:val="Normal"/>
    <w:link w:val="HeaderChar"/>
    <w:rsid w:val="00375040"/>
    <w:pPr>
      <w:tabs>
        <w:tab w:val="center" w:pos="4513"/>
        <w:tab w:val="right" w:pos="9026"/>
      </w:tabs>
      <w:spacing w:line="240" w:lineRule="auto"/>
    </w:pPr>
  </w:style>
  <w:style w:type="character" w:customStyle="1" w:styleId="HeaderChar">
    <w:name w:val="Header Char"/>
    <w:basedOn w:val="DefaultParagraphFont"/>
    <w:link w:val="Header"/>
    <w:rsid w:val="00375040"/>
    <w:rPr>
      <w:rFonts w:ascii="Roboto" w:hAnsi="Roboto"/>
      <w:color w:val="000000"/>
      <w:sz w:val="18"/>
      <w:lang w:eastAsia="en-US"/>
    </w:rPr>
  </w:style>
  <w:style w:type="paragraph" w:styleId="Footer">
    <w:name w:val="footer"/>
    <w:basedOn w:val="Normal"/>
    <w:link w:val="FooterChar"/>
    <w:rsid w:val="00375040"/>
    <w:pPr>
      <w:tabs>
        <w:tab w:val="center" w:pos="4513"/>
        <w:tab w:val="right" w:pos="9026"/>
      </w:tabs>
      <w:spacing w:line="240" w:lineRule="auto"/>
    </w:pPr>
  </w:style>
  <w:style w:type="character" w:customStyle="1" w:styleId="FooterChar">
    <w:name w:val="Footer Char"/>
    <w:basedOn w:val="DefaultParagraphFont"/>
    <w:link w:val="Footer"/>
    <w:rsid w:val="00375040"/>
    <w:rPr>
      <w:rFonts w:ascii="Roboto" w:hAnsi="Roboto"/>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LIVE!20471031.1</documentid>
  <senderid>SM9</senderid>
  <senderemail>SARAH.METCALFE@GILLESPIEMACANDREW.CO.UK</senderemail>
  <lastmodified>2026-05-13T18:13:00.0000000+01:00</lastmodified>
  <database>LIVE</database>
</properties>
</file>

<file path=customXml/itemProps1.xml><?xml version="1.0" encoding="utf-8"?>
<ds:datastoreItem xmlns:ds="http://schemas.openxmlformats.org/officeDocument/2006/customXml" ds:itemID="{FEF79D34-E449-446A-9732-83C5372E6E5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2528</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Almeera Naz</dc:creator>
  <cp:keywords/>
  <dc:description/>
  <cp:lastModifiedBy>Jennifer Kerr</cp:lastModifiedBy>
  <cp:revision>3</cp:revision>
  <cp:lastPrinted>2008-02-27T10:14:00Z</cp:lastPrinted>
  <dcterms:created xsi:type="dcterms:W3CDTF">2026-06-05T15:10:00Z</dcterms:created>
  <dcterms:modified xsi:type="dcterms:W3CDTF">2026-06-11T09:53:00Z</dcterms:modified>
</cp:coreProperties>
</file>